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C" w:rsidRDefault="008416BC" w:rsidP="008416B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62A2C" w:rsidRDefault="00262A2C" w:rsidP="00262A2C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Срок проведения независимой экспертизы проекта регламента</w:t>
      </w:r>
    </w:p>
    <w:p w:rsidR="00262A2C" w:rsidRDefault="00262A2C" w:rsidP="00262A2C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до 18 января   2023 года.</w:t>
      </w:r>
    </w:p>
    <w:p w:rsidR="00262A2C" w:rsidRDefault="00262A2C" w:rsidP="0026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Предложения и замечания можно направлять по адресу: 664533, Иркутская область, Иркутский район, с.Горохово, ул. Школьная, 15 или по электронной почте: </w:t>
      </w:r>
      <w:hyperlink r:id="rId9" w:tgtFrame="_blank" w:history="1">
        <w:r>
          <w:rPr>
            <w:rStyle w:val="af"/>
            <w:rFonts w:ascii="Times New Roman" w:eastAsia="Times New Roman" w:hAnsi="Times New Roman" w:cs="Times New Roman"/>
          </w:rPr>
          <w:t>http://gorokhovskoe-mo.ru/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62A2C" w:rsidRDefault="00262A2C" w:rsidP="00262A2C">
      <w:pPr>
        <w:tabs>
          <w:tab w:val="left" w:pos="7747"/>
        </w:tabs>
        <w:spacing w:after="0" w:line="240" w:lineRule="auto"/>
        <w:ind w:left="-28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телефон для справок 8 (3952)-496-213</w:t>
      </w:r>
    </w:p>
    <w:p w:rsidR="00262A2C" w:rsidRDefault="00262A2C" w:rsidP="00262A2C">
      <w:pPr>
        <w:tabs>
          <w:tab w:val="left" w:pos="7747"/>
        </w:tabs>
        <w:spacing w:after="0" w:line="240" w:lineRule="auto"/>
        <w:ind w:left="-284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8416BC" w:rsidRDefault="008416BC" w:rsidP="00262A2C">
      <w:pPr>
        <w:tabs>
          <w:tab w:val="left" w:pos="7747"/>
        </w:tabs>
        <w:spacing w:after="0" w:line="240" w:lineRule="auto"/>
        <w:ind w:left="-28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ПРОЕКТ</w:t>
      </w:r>
    </w:p>
    <w:p w:rsidR="00262A2C" w:rsidRDefault="00262A2C" w:rsidP="008416BC">
      <w:pPr>
        <w:tabs>
          <w:tab w:val="left" w:pos="7747"/>
        </w:tabs>
        <w:spacing w:after="0" w:line="240" w:lineRule="auto"/>
        <w:ind w:left="-284"/>
        <w:rPr>
          <w:rFonts w:ascii="Arial" w:eastAsia="Times New Roman" w:hAnsi="Arial" w:cs="Arial"/>
          <w:b/>
          <w:sz w:val="32"/>
          <w:szCs w:val="32"/>
        </w:rPr>
      </w:pPr>
    </w:p>
    <w:p w:rsidR="008416BC" w:rsidRDefault="008416BC" w:rsidP="008416B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16BC" w:rsidRPr="008416BC" w:rsidRDefault="008416BC" w:rsidP="008416BC">
      <w:pPr>
        <w:spacing w:after="0" w:line="240" w:lineRule="auto"/>
        <w:ind w:left="-284"/>
        <w:jc w:val="center"/>
        <w:rPr>
          <w:rFonts w:ascii="Arial" w:eastAsia="Times New Roman" w:hAnsi="Arial" w:cs="Arial"/>
          <w:sz w:val="32"/>
          <w:szCs w:val="32"/>
        </w:rPr>
      </w:pPr>
      <w:r w:rsidRPr="008416BC">
        <w:rPr>
          <w:rFonts w:ascii="Arial" w:eastAsia="Times New Roman" w:hAnsi="Arial" w:cs="Arial"/>
          <w:sz w:val="32"/>
          <w:szCs w:val="32"/>
        </w:rPr>
        <w:t>РОССИЙСКАЯ ФЕДЕРАЦИЯ</w:t>
      </w:r>
    </w:p>
    <w:p w:rsidR="008416BC" w:rsidRPr="008416BC" w:rsidRDefault="008416BC" w:rsidP="008416BC">
      <w:pPr>
        <w:spacing w:after="0" w:line="240" w:lineRule="auto"/>
        <w:ind w:left="-284"/>
        <w:jc w:val="center"/>
        <w:rPr>
          <w:rFonts w:ascii="Arial" w:eastAsia="Times New Roman" w:hAnsi="Arial" w:cs="Arial"/>
          <w:sz w:val="32"/>
          <w:szCs w:val="32"/>
        </w:rPr>
      </w:pPr>
      <w:r w:rsidRPr="008416BC">
        <w:rPr>
          <w:rFonts w:ascii="Arial" w:eastAsia="Times New Roman" w:hAnsi="Arial" w:cs="Arial"/>
          <w:sz w:val="32"/>
          <w:szCs w:val="32"/>
        </w:rPr>
        <w:t>ИРКУТСКАЯ ОБЛАСТЬ</w:t>
      </w:r>
    </w:p>
    <w:p w:rsidR="008416BC" w:rsidRPr="008416BC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8416BC">
        <w:rPr>
          <w:rFonts w:ascii="Arial" w:eastAsia="Times New Roman" w:hAnsi="Arial" w:cs="Arial"/>
          <w:sz w:val="32"/>
          <w:szCs w:val="32"/>
        </w:rPr>
        <w:t>ИРКУТСКИЙ РАЙОН</w:t>
      </w:r>
    </w:p>
    <w:p w:rsidR="008416BC" w:rsidRPr="008416BC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ГОРОХОВ</w:t>
      </w:r>
      <w:r w:rsidRPr="008416BC">
        <w:rPr>
          <w:rFonts w:ascii="Arial" w:eastAsia="Times New Roman" w:hAnsi="Arial" w:cs="Arial"/>
          <w:sz w:val="32"/>
          <w:szCs w:val="32"/>
        </w:rPr>
        <w:t xml:space="preserve">СКОЕ МУНИЦИПАЛЬНОЕ </w:t>
      </w:r>
    </w:p>
    <w:p w:rsidR="008416BC" w:rsidRPr="008416BC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8416BC">
        <w:rPr>
          <w:rFonts w:ascii="Arial" w:eastAsia="Times New Roman" w:hAnsi="Arial" w:cs="Arial"/>
          <w:sz w:val="32"/>
          <w:szCs w:val="32"/>
        </w:rPr>
        <w:t>ОБРАЗОВАНИЕ</w:t>
      </w:r>
    </w:p>
    <w:p w:rsidR="008416BC" w:rsidRPr="008416BC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8416BC">
        <w:rPr>
          <w:rFonts w:ascii="Arial" w:eastAsia="Times New Roman" w:hAnsi="Arial" w:cs="Arial"/>
          <w:sz w:val="32"/>
          <w:szCs w:val="32"/>
        </w:rPr>
        <w:t>АДМИНИСТРАЦИЯ</w:t>
      </w:r>
    </w:p>
    <w:p w:rsidR="008416BC" w:rsidRPr="008416BC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8416BC"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A66281" w:rsidRPr="008416BC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4509E" w:rsidRPr="008416BC" w:rsidRDefault="00883D83" w:rsidP="0074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"/>
          <w:sz w:val="32"/>
          <w:szCs w:val="32"/>
        </w:rPr>
      </w:pPr>
      <w:r w:rsidRPr="008416BC">
        <w:rPr>
          <w:rFonts w:ascii="Arial" w:hAnsi="Arial" w:cs="Arial"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8416BC">
        <w:rPr>
          <w:rFonts w:ascii="Arial" w:hAnsi="Arial" w:cs="Arial"/>
          <w:color w:val="000000" w:themeColor="text1"/>
          <w:kern w:val="2"/>
          <w:sz w:val="32"/>
          <w:szCs w:val="32"/>
        </w:rPr>
        <w:t xml:space="preserve"> </w:t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8416BC">
        <w:rPr>
          <w:rFonts w:ascii="Arial" w:hAnsi="Arial" w:cs="Arial"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8416BC">
        <w:rPr>
          <w:rFonts w:ascii="Arial" w:hAnsi="Arial" w:cs="Arial"/>
          <w:color w:val="000000" w:themeColor="text1"/>
          <w:sz w:val="32"/>
          <w:szCs w:val="32"/>
        </w:rPr>
        <w:t xml:space="preserve">ЫХ </w:t>
      </w:r>
      <w:r w:rsidR="0084509E" w:rsidRPr="008416BC">
        <w:rPr>
          <w:rFonts w:ascii="Arial" w:hAnsi="Arial" w:cs="Arial"/>
          <w:color w:val="000000" w:themeColor="text1"/>
          <w:sz w:val="32"/>
          <w:szCs w:val="32"/>
        </w:rPr>
        <w:t xml:space="preserve">УЧАСТКОВ, НАХОДЯЩИХСЯ В </w:t>
      </w:r>
      <w:r w:rsidR="007D3BCC">
        <w:rPr>
          <w:rFonts w:ascii="Arial" w:hAnsi="Arial" w:cs="Arial"/>
          <w:color w:val="000000" w:themeColor="text1"/>
          <w:sz w:val="32"/>
          <w:szCs w:val="32"/>
        </w:rPr>
        <w:t xml:space="preserve">СОБСТВЕННОСТИ </w:t>
      </w:r>
      <w:r w:rsidR="00745C44" w:rsidRPr="008416BC">
        <w:rPr>
          <w:rFonts w:ascii="Arial" w:hAnsi="Arial" w:cs="Arial"/>
          <w:color w:val="000000" w:themeColor="text1"/>
          <w:sz w:val="32"/>
          <w:szCs w:val="32"/>
        </w:rPr>
        <w:t>ГОРОХОВСКО</w:t>
      </w:r>
      <w:r w:rsidR="008416BC" w:rsidRPr="008416BC">
        <w:rPr>
          <w:rFonts w:ascii="Arial" w:hAnsi="Arial" w:cs="Arial"/>
          <w:color w:val="000000" w:themeColor="text1"/>
          <w:sz w:val="32"/>
          <w:szCs w:val="32"/>
        </w:rPr>
        <w:t xml:space="preserve">ГО </w:t>
      </w:r>
      <w:r w:rsidR="00745C44" w:rsidRPr="008416BC">
        <w:rPr>
          <w:rFonts w:ascii="Arial" w:hAnsi="Arial" w:cs="Arial"/>
          <w:color w:val="000000" w:themeColor="text1"/>
          <w:sz w:val="32"/>
          <w:szCs w:val="32"/>
        </w:rPr>
        <w:t>МУНИЦИПАЛЬНО</w:t>
      </w:r>
      <w:r w:rsidR="008416BC" w:rsidRPr="008416BC">
        <w:rPr>
          <w:rFonts w:ascii="Arial" w:hAnsi="Arial" w:cs="Arial"/>
          <w:color w:val="000000" w:themeColor="text1"/>
          <w:sz w:val="32"/>
          <w:szCs w:val="32"/>
        </w:rPr>
        <w:t>ГО</w:t>
      </w:r>
      <w:r w:rsidR="00745C44" w:rsidRPr="008416BC">
        <w:rPr>
          <w:rFonts w:ascii="Arial" w:hAnsi="Arial" w:cs="Arial"/>
          <w:color w:val="000000" w:themeColor="text1"/>
          <w:sz w:val="32"/>
          <w:szCs w:val="32"/>
        </w:rPr>
        <w:t xml:space="preserve"> ОБРАЗОВАНИ</w:t>
      </w:r>
      <w:r w:rsidR="008416BC" w:rsidRPr="008416BC">
        <w:rPr>
          <w:rFonts w:ascii="Arial" w:hAnsi="Arial" w:cs="Arial"/>
          <w:color w:val="000000" w:themeColor="text1"/>
          <w:sz w:val="32"/>
          <w:szCs w:val="32"/>
        </w:rPr>
        <w:t>Я»</w:t>
      </w:r>
    </w:p>
    <w:p w:rsidR="00A66281" w:rsidRPr="008416BC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66281" w:rsidRPr="008416BC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Порядком</w:t>
      </w:r>
      <w:r w:rsidR="001A31F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550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745C4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руководствуясь </w:t>
      </w:r>
      <w:r w:rsidR="00745C44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Уставом Гороховского  муниципального образования , администрация Гороховского муниципального образования </w:t>
      </w:r>
      <w:r w:rsidR="00E2002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постановляет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:</w:t>
      </w:r>
    </w:p>
    <w:p w:rsidR="00DF08BF" w:rsidRPr="008416BC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</w:t>
      </w:r>
      <w:r w:rsidR="00745C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собственности </w:t>
      </w:r>
      <w:r w:rsidR="008416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Гороховского</w:t>
      </w:r>
      <w:r w:rsidR="00745C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A66281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A66281" w:rsidRPr="008416BC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2. Настоящее постановление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</w:t>
      </w:r>
      <w:r w:rsidR="009D5EF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после </w:t>
      </w:r>
      <w:r w:rsidR="00363E0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дня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его официального опубликования.</w:t>
      </w:r>
    </w:p>
    <w:p w:rsidR="008416BC" w:rsidRDefault="008416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416BC" w:rsidRDefault="008416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416BC" w:rsidRPr="008416BC" w:rsidRDefault="008416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Глава Гороховского</w:t>
      </w:r>
    </w:p>
    <w:p w:rsidR="00363E05" w:rsidRPr="008416BC" w:rsidRDefault="008416BC" w:rsidP="00262A2C">
      <w:pPr>
        <w:tabs>
          <w:tab w:val="left" w:pos="6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ab/>
        <w:t>М.Б.Пахалуев</w:t>
      </w:r>
    </w:p>
    <w:p w:rsidR="0081084D" w:rsidRPr="00BA23E7" w:rsidRDefault="0081084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A23E7" w:rsidRPr="00BA23E7" w:rsidTr="00745C44">
        <w:tc>
          <w:tcPr>
            <w:tcW w:w="4390" w:type="dxa"/>
          </w:tcPr>
          <w:p w:rsidR="00A66281" w:rsidRPr="00BA23E7" w:rsidRDefault="00A66281" w:rsidP="0066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A66281" w:rsidRPr="00BA23E7" w:rsidRDefault="00A66281" w:rsidP="007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A66281" w:rsidRPr="00BA23E7" w:rsidRDefault="00A66281" w:rsidP="00667F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A66281" w:rsidRPr="00BA23E7" w:rsidSect="009D5EF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745C44" w:rsidRDefault="00EA1B8F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745C44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УТВЕРЖДЕН</w:t>
      </w:r>
    </w:p>
    <w:p w:rsidR="00745C44" w:rsidRDefault="00CD6678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hAnsi="Courier New" w:cs="Courier New"/>
          <w:bCs/>
          <w:color w:val="000000" w:themeColor="text1"/>
          <w:kern w:val="2"/>
        </w:rPr>
      </w:pPr>
      <w:r w:rsidRPr="00745C44">
        <w:rPr>
          <w:rFonts w:ascii="Courier New" w:eastAsia="Times New Roman" w:hAnsi="Courier New" w:cs="Courier New"/>
          <w:color w:val="000000" w:themeColor="text1"/>
          <w:kern w:val="2"/>
        </w:rPr>
        <w:t xml:space="preserve">постановлением </w:t>
      </w:r>
      <w:r w:rsidR="00EA1B8F" w:rsidRPr="00745C44">
        <w:rPr>
          <w:rFonts w:ascii="Courier New" w:hAnsi="Courier New" w:cs="Courier New"/>
          <w:bCs/>
          <w:color w:val="000000" w:themeColor="text1"/>
          <w:kern w:val="2"/>
        </w:rPr>
        <w:t>администрации</w:t>
      </w:r>
      <w:r w:rsidR="00745C44">
        <w:rPr>
          <w:rFonts w:ascii="Courier New" w:hAnsi="Courier New" w:cs="Courier New"/>
          <w:bCs/>
          <w:color w:val="000000" w:themeColor="text1"/>
          <w:kern w:val="2"/>
        </w:rPr>
        <w:t xml:space="preserve"> Гороховского </w:t>
      </w:r>
    </w:p>
    <w:p w:rsidR="00745C44" w:rsidRPr="00745C44" w:rsidRDefault="00745C44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hAnsi="Courier New" w:cs="Courier New"/>
          <w:bCs/>
          <w:color w:val="000000" w:themeColor="text1"/>
          <w:kern w:val="2"/>
        </w:rPr>
      </w:pPr>
      <w:r>
        <w:rPr>
          <w:rFonts w:ascii="Courier New" w:hAnsi="Courier New" w:cs="Courier New"/>
          <w:bCs/>
          <w:color w:val="000000" w:themeColor="text1"/>
          <w:kern w:val="2"/>
        </w:rPr>
        <w:t>муниципального образования</w:t>
      </w:r>
      <w:r w:rsidR="005322AC" w:rsidRPr="00745C44">
        <w:rPr>
          <w:rFonts w:ascii="Courier New" w:hAnsi="Courier New" w:cs="Courier New"/>
          <w:bCs/>
          <w:color w:val="000000" w:themeColor="text1"/>
          <w:kern w:val="2"/>
        </w:rPr>
        <w:t xml:space="preserve"> </w:t>
      </w:r>
    </w:p>
    <w:p w:rsidR="00CD6678" w:rsidRPr="00BA23E7" w:rsidRDefault="00CD6678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745C44">
        <w:rPr>
          <w:rFonts w:ascii="Courier New" w:eastAsia="Times New Roman" w:hAnsi="Courier New" w:cs="Courier New"/>
          <w:color w:val="000000" w:themeColor="text1"/>
          <w:kern w:val="2"/>
        </w:rPr>
        <w:t>от ___________ №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___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8416BC" w:rsidRDefault="00962E44" w:rsidP="008416BC">
      <w:pPr>
        <w:keepNext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kern w:val="2"/>
          <w:sz w:val="32"/>
          <w:szCs w:val="32"/>
        </w:rPr>
      </w:pPr>
    </w:p>
    <w:p w:rsidR="009D5EFC" w:rsidRPr="008416BC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8416B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8416B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B682B" w:rsidRPr="008416BC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</w:t>
      </w:r>
      <w:r w:rsidR="00352C1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собственности Гороховского муниципального образования</w:t>
      </w:r>
      <w:r w:rsidR="007A50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352C11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администрации Гороховского муниципального образования </w:t>
      </w:r>
      <w:r w:rsidR="00CC0C9E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 </w:t>
      </w:r>
      <w:r w:rsidR="00912635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262A2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262A2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8416B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8416BC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EB5A15" w:rsidRPr="008416BC" w:rsidRDefault="00EB5A15" w:rsidP="00667F1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1) находящегося в собственности </w:t>
      </w:r>
      <w:r w:rsidR="00352C11"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Гороховского </w:t>
      </w: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8416B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8416BC" w:rsidRDefault="00352C11" w:rsidP="00352C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 xml:space="preserve"> </w:t>
      </w:r>
      <w:r w:rsidR="00EB5A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D22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8416BC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8416B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8416BC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8416BC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8416BC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8416BC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8416BC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DA5214" w:rsidRPr="008416BC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</w:p>
    <w:p w:rsidR="000065A6" w:rsidRPr="008416BC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 xml:space="preserve"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Pr="008416BC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администрацией, а также результата, за предоставлением которого обратился заявитель</w:t>
      </w:r>
      <w:r w:rsidRPr="008416BC">
        <w:rPr>
          <w:rFonts w:ascii="Arial" w:eastAsia="Times New Roman" w:hAnsi="Arial" w:cs="Arial"/>
          <w:kern w:val="2"/>
          <w:sz w:val="24"/>
          <w:szCs w:val="24"/>
          <w:u w:val="single"/>
        </w:rPr>
        <w:t>.</w:t>
      </w:r>
    </w:p>
    <w:p w:rsidR="000065A6" w:rsidRPr="008416B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услугизаявитель </w:t>
      </w:r>
      <w:r w:rsidR="00F24E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8416B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352C1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hyperlink r:id="rId12" w:history="1">
        <w:r w:rsidR="00352C11" w:rsidRPr="008416B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http://gorokhovskoe-mo.ru/</w:t>
        </w:r>
      </w:hyperlink>
      <w:r w:rsidR="00352C1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8506EE" w:rsidRPr="008416BC">
        <w:rPr>
          <w:rFonts w:ascii="Arial" w:eastAsia="Times New Roman" w:hAnsi="Arial" w:cs="Arial"/>
          <w:color w:val="0000FF"/>
          <w:sz w:val="24"/>
          <w:szCs w:val="24"/>
          <w:u w:val="single"/>
        </w:rPr>
        <w:t>gorokhovomo.ru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8416B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8416B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8416B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8416BC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lastRenderedPageBreak/>
        <w:t>1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3</w:t>
      </w:r>
      <w:r w:rsidRPr="008416BC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8416BC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8416BC">
        <w:rPr>
          <w:color w:val="000000" w:themeColor="text1"/>
          <w:kern w:val="2"/>
          <w:sz w:val="24"/>
          <w:szCs w:val="24"/>
        </w:rPr>
        <w:t>администрации</w:t>
      </w:r>
      <w:r w:rsidR="00262A2C">
        <w:rPr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4</w:t>
      </w:r>
      <w:r w:rsidRPr="008416BC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8416BC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262A2C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416BC">
        <w:rPr>
          <w:color w:val="000000" w:themeColor="text1"/>
          <w:kern w:val="2"/>
          <w:sz w:val="24"/>
          <w:szCs w:val="24"/>
        </w:rPr>
        <w:t>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5</w:t>
      </w:r>
      <w:r w:rsidRPr="008416BC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262A2C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416BC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8416BC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8416BC">
        <w:rPr>
          <w:color w:val="000000" w:themeColor="text1"/>
          <w:kern w:val="2"/>
          <w:sz w:val="24"/>
          <w:szCs w:val="24"/>
        </w:rPr>
        <w:t>к</w:t>
      </w:r>
      <w:r w:rsidR="000C0915" w:rsidRPr="008416BC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8416BC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8416BC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8416BC">
        <w:rPr>
          <w:color w:val="000000" w:themeColor="text1"/>
          <w:kern w:val="2"/>
          <w:sz w:val="24"/>
          <w:szCs w:val="24"/>
        </w:rPr>
        <w:t>к</w:t>
      </w:r>
      <w:r w:rsidR="000C0915" w:rsidRPr="008416BC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8416BC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8416BC">
        <w:rPr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8416BC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8416BC">
        <w:rPr>
          <w:color w:val="000000" w:themeColor="text1"/>
          <w:kern w:val="2"/>
          <w:sz w:val="24"/>
          <w:szCs w:val="24"/>
        </w:rPr>
        <w:t>.</w:t>
      </w:r>
    </w:p>
    <w:p w:rsidR="000118C0" w:rsidRPr="008416BC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496213</w:t>
      </w:r>
      <w:r w:rsidR="00BF38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Pr="008416B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6</w:t>
      </w:r>
      <w:r w:rsidRPr="008416BC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8416BC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8416BC">
        <w:rPr>
          <w:color w:val="000000" w:themeColor="text1"/>
          <w:kern w:val="2"/>
          <w:sz w:val="24"/>
          <w:szCs w:val="24"/>
        </w:rPr>
        <w:t>.</w:t>
      </w:r>
    </w:p>
    <w:p w:rsidR="00DF08BF" w:rsidRPr="008416BC" w:rsidRDefault="005C376B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8416BC">
        <w:rPr>
          <w:color w:val="000000" w:themeColor="text1"/>
          <w:kern w:val="2"/>
          <w:sz w:val="24"/>
          <w:szCs w:val="24"/>
        </w:rPr>
        <w:t>,</w:t>
      </w:r>
      <w:r w:rsidRPr="008416BC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8416BC">
        <w:rPr>
          <w:color w:val="000000" w:themeColor="text1"/>
          <w:kern w:val="2"/>
          <w:sz w:val="24"/>
          <w:szCs w:val="24"/>
        </w:rPr>
        <w:t>.</w:t>
      </w:r>
    </w:p>
    <w:p w:rsidR="009D7F4C" w:rsidRPr="008416BC" w:rsidRDefault="005E5A04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8416BC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9E78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8416B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8416B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8416B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8416B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8416BC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</w:t>
      </w:r>
      <w:r w:rsidR="00950C5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F2968" w:rsidRPr="008416BC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>а</w:t>
      </w:r>
      <w:r w:rsidR="008506EE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8416BC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8844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8416B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416BC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8416B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8416BC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8416BC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8416B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</w:t>
      </w:r>
      <w:r w:rsidR="003017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перечень услуг, которые являются необходимыми и обязательными для предоставления муниципальных услуг, утвержденный решением 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Гороховского муниципального образования</w:t>
      </w:r>
      <w:r w:rsidR="00DC6C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8416BC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8416BC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8416B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8416B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8416BC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8416BC" w:rsidRDefault="00EF5B45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8416BC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8416BC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  <w:r w:rsidR="0008123D" w:rsidRPr="008416BC">
        <w:rPr>
          <w:rFonts w:ascii="Arial" w:eastAsia="Times New Roman" w:hAnsi="Arial" w:cs="Arial"/>
          <w:kern w:val="2"/>
          <w:sz w:val="24"/>
          <w:szCs w:val="24"/>
        </w:rPr>
        <w:tab/>
      </w:r>
    </w:p>
    <w:p w:rsidR="00EF5B45" w:rsidRPr="008416BC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8416BC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8416BC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8416BC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8416BC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8416BC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8416BC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8416BC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74324C" w:rsidRPr="008416BC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4324C" w:rsidRPr="008416BC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8416BC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8416BC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</w:t>
      </w:r>
      <w:r w:rsidR="008506EE" w:rsidRPr="008416B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13" w:history="1">
        <w:r w:rsidR="008506EE" w:rsidRPr="008416B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http://gorokhovskoe-mo.ru/</w:t>
        </w:r>
      </w:hyperlink>
      <w:r w:rsidR="0074324C" w:rsidRPr="008416BC">
        <w:rPr>
          <w:rFonts w:ascii="Arial" w:eastAsia="Times New Roman" w:hAnsi="Arial" w:cs="Arial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8416BC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05DC7" w:rsidRPr="008416BC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8416BC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D172F" w:rsidRPr="008416BC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8416BC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53060" w:rsidRPr="008416BC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8416BC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8416BC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8416BC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2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8416B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8416B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8416BC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8416BC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8416BC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8416BC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8416BC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8416BC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8416BC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8416B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8416BC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8416B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8416B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8416B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8416BC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2</w:t>
      </w:r>
      <w:r w:rsidR="00CA660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подготавливает самостоятельно.</w:t>
      </w:r>
      <w:r w:rsidRPr="008416BC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8416B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8506E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8416BC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29 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8416B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3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E4288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A23ED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C745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8416B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нормативными прав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,органов местного самоуправл</w:t>
      </w:r>
      <w:r w:rsidR="00D351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8416B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8416B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8416BC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8416B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0" w:name="Par232"/>
      <w:bookmarkEnd w:id="0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8416B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8416B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8416BC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262A2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8416BC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23ED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8416BC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Для получения документ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321CB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;в электронной форме путем заполнения формы запроса, размещенной на официальном сайте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8416BC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8416B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8416BC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457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8416B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8416BC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8416B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8416B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1554C2" w:rsidRPr="008416BC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8416B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8416BC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8416BC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8416BC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8416BC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8416B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8416BC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7A0DE3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r w:rsidR="005415E4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9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416B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416B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8416B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8416BC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5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8416BC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8416BC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8416BC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8416BC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8416BC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8416BC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8416BC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8416B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8416BC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8416BC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8416BC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9122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8416BC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8416B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пальных услуг, утвержденны</w:t>
      </w:r>
      <w:r w:rsidR="00A2425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122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ешением 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Гороховского муниципального образования,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которые являются необходимыми и обязательными для предоставления муниципальнойуслуги, отсутствуют.</w:t>
      </w:r>
    </w:p>
    <w:p w:rsidR="00203D96" w:rsidRPr="008416B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1" w:name="Par277"/>
      <w:bookmarkEnd w:id="1"/>
      <w:r w:rsidR="00F5309C" w:rsidRPr="008416BC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8416B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8416BC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8416BC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8416B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2" w:name="Par285"/>
      <w:bookmarkEnd w:id="2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</w:p>
    <w:p w:rsidR="00203D96" w:rsidRPr="008416BC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8416BC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8416BC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8416BC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3" w:name="_Hlk96785377"/>
      <w:r w:rsidR="008632D4" w:rsidRPr="008416BC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3"/>
    </w:p>
    <w:p w:rsidR="0034264A" w:rsidRPr="008416BC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8416BC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8416B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8416B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B9165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B9165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262A2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8416BC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416BC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8416BC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416BC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8416BC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8416BC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Гороховского муниципального образования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8416B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416B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8416B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8416B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8416B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8416BC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8416BC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8416BC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8416BC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8416BC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8416BC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8416BC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459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представителя: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64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8416B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8416B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Pr="008416BC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8416BC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8416BC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8416BC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муниципальной </w:t>
      </w:r>
    </w:p>
    <w:p w:rsidR="007217D1" w:rsidRPr="008416BC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8416BC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8416BC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8416B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C7AE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8416BC" w:rsidRDefault="006172E1" w:rsidP="00B9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Предоставление муниципальной услуги </w:t>
      </w:r>
      <w:r w:rsidR="00B91652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может осуществляться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электронной форме</w:t>
      </w:r>
      <w:r w:rsidR="00B91652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</w:p>
    <w:p w:rsidR="00790134" w:rsidRPr="008416BC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90134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8416BC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8416BC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8416BC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8416BC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Электронные документы (электронные образы документов), прилагаемые к</w:t>
      </w:r>
      <w:r w:rsidR="00CD1D4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r w:rsidR="009F4AC8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262A2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8416BC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D1302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C677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43"/>
      <w:bookmarkEnd w:id="4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8416B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8416BC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8416B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4</w:t>
      </w:r>
      <w:r w:rsidR="008031F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8416BC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8416BC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8416BC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8416BC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8416B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 </w:t>
      </w:r>
      <w:r w:rsidR="00E36B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8416B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8416B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8416B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55"/>
      <w:bookmarkEnd w:id="5"/>
    </w:p>
    <w:p w:rsidR="005F5E2D" w:rsidRPr="008416B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32F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8416B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производится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официальном сайте администрац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ии</w:t>
      </w:r>
      <w:r w:rsidR="00475D5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8416B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форме,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E57FC7" w:rsidRPr="008416B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8416B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8416BC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8416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673E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осударственном кадастровом учете, на соблюдение требований, предусмотренных пунктом 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9673E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8416B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A31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63B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201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9201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</w:p>
    <w:p w:rsidR="00E57FC7" w:rsidRPr="008416B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8416BC">
        <w:rPr>
          <w:rFonts w:ascii="Arial" w:hAnsi="Arial" w:cs="Arial"/>
          <w:color w:val="000000" w:themeColor="text1"/>
          <w:sz w:val="24"/>
          <w:szCs w:val="24"/>
        </w:rPr>
        <w:t>5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416B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8416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8416B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8416BC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8416BC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8416BC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416B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8416BC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</w:p>
    <w:p w:rsidR="00E57FC7" w:rsidRPr="008416B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E4CC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07176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8416B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404F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404F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8416BC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8416B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8416B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8416B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8416BC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8416BC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416BC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8416BC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8416BC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390C8D" w:rsidRPr="008416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8416BC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8416BC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запросов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в предоставлении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8416BC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8416B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C635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9A01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C635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8416B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8416B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8416BC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в Федеральную службу государственной регистрации, кадастра и картографии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8416B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16B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16B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9C2683" w:rsidRPr="008416B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7F40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7F40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8416BC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8416BC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8416BC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8416B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28</w:t>
      </w:r>
      <w:r w:rsidR="00A835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, </w:t>
      </w:r>
      <w:r w:rsidR="00397CD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3E63E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8416BC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B24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D1B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A835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, </w:t>
      </w:r>
      <w:r w:rsidR="002942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D1B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9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и 3</w:t>
      </w:r>
      <w:r w:rsidR="001D1B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r w:rsidR="00602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565A7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указанных в пункте 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D918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8416BC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7BC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8416B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8416B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8416B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8416BC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</w:t>
      </w:r>
      <w:r w:rsidR="00A6387F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10</w:t>
      </w:r>
      <w:r w:rsidR="008A5A3F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муниципальной услуги</w:t>
      </w:r>
      <w:r w:rsidR="00706E86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срок, предусмотренный пунктом </w:t>
      </w:r>
      <w:r w:rsidR="00CE1BF1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10</w:t>
      </w:r>
      <w:r w:rsidR="008A5A3F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</w:t>
      </w:r>
      <w:r w:rsidR="00CE1BF1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8416BC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8416BC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8416BC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8416BC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8416BC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8416B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8416BC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8416BC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8416BC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8416BC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A07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2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6F504F" w:rsidRPr="008416BC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E84B7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84B7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8416BC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C940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8416BC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одного из документов, указанного в пункте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22254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8416BC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8416B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8416BC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8416BC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8416B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8416B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8416BC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8416BC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8416BC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8416B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8416B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8416BC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124A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0</w:t>
      </w:r>
      <w:r w:rsidR="00D840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124A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8416BC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8416BC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Глава 2</w:t>
      </w:r>
      <w:r w:rsidR="00C343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8416BC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8416BC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</w:t>
      </w:r>
      <w:r w:rsidR="00D97C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B9772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B9772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7C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8416BC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8416BC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8416BC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8416BC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8416BC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8416BC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8416BC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8416BC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8416BC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8416BC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8416BC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8416BC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8416BC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8416BC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416BC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8416B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6134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416B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8416BC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731B51" w:rsidRPr="008416BC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416B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8416B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416BC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8416BC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E0D8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8416B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ошибкиподается заявителем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60DD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8416B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8416B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8416B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8416B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8416BC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указанного в пункте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E100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2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8416B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E100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8416B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8416BC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2B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2B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8416BC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пункта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953A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953A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8416BC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12</w:t>
      </w:r>
      <w:r w:rsidR="00B953AD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8416B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заявления </w:t>
      </w:r>
      <w:r w:rsidR="003672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8416B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8416B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документа, указанного в пункте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251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8416B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AF146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892A3A" w:rsidRPr="008416B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8416B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 </w:t>
      </w:r>
      <w:r w:rsidR="00272CC3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8416B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8416BC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AF146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8416BC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413"/>
      <w:bookmarkEnd w:id="6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 xml:space="preserve">муниципальной услуги и принятием решений должностными лицами 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8416BC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8416B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8416B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27"/>
      <w:bookmarkEnd w:id="7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3F7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8416B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8416B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8416B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8416BC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8416BC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39"/>
      <w:bookmarkEnd w:id="8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416B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47"/>
      <w:bookmarkEnd w:id="9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8416B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8416B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8416B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8416B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6243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243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BB5A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BB5A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  <w:t>__ часов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BB5A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___ часов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8416BC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8416BC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3133D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D8167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8416B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8416B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3133D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3133D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8416B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416BC">
        <w:rPr>
          <w:rFonts w:ascii="Arial" w:hAnsi="Arial" w:cs="Arial"/>
          <w:kern w:val="2"/>
          <w:sz w:val="24"/>
          <w:szCs w:val="24"/>
        </w:rPr>
        <w:t>14</w:t>
      </w:r>
      <w:r w:rsidR="00DB089B" w:rsidRPr="008416BC">
        <w:rPr>
          <w:rFonts w:ascii="Arial" w:hAnsi="Arial" w:cs="Arial"/>
          <w:kern w:val="2"/>
          <w:sz w:val="24"/>
          <w:szCs w:val="24"/>
        </w:rPr>
        <w:t>5</w:t>
      </w:r>
      <w:r w:rsidRPr="008416BC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lastRenderedPageBreak/>
        <w:t>1) путем личного обращения в администрацию;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8416B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416BC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4348E" w:rsidRPr="008416BC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8416B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8416BC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которым может быть направленажалоба заявителя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8416B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8416B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8416B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8416BC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8416BC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760D9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8416B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8416BC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8416B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DD7171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–</w:t>
      </w:r>
      <w:r w:rsidR="00D95037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8416B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067E34" w:rsidRPr="008416BC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8416B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8416B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0" w:name="Par28"/>
      <w:bookmarkEnd w:id="10"/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67E3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262A2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bookmarkStart w:id="11" w:name="_GoBack"/>
      <w:bookmarkEnd w:id="11"/>
      <w:r w:rsidR="006D6EF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8416BC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F0181C" w:rsidRPr="008416B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C6F8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57F3F" w:rsidRPr="008416BC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B91652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</w:t>
      </w:r>
      <w:r w:rsidR="00B91652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 </w:t>
      </w:r>
      <w:r w:rsidR="008642D1" w:rsidRPr="00B91652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1</w:t>
      </w:r>
    </w:p>
    <w:p w:rsidR="00DC10E4" w:rsidRPr="00B91652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B91652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B91652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B91652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</w:t>
      </w:r>
      <w:r w:rsidR="00B91652" w:rsidRPr="00B91652">
        <w:rPr>
          <w:rFonts w:ascii="Courier New" w:eastAsia="Times New Roman" w:hAnsi="Courier New" w:cs="Courier New"/>
          <w:color w:val="000000" w:themeColor="text1"/>
          <w:kern w:val="2"/>
        </w:rPr>
        <w:t>собственности Гороховского муниципального образования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91652" w:rsidRDefault="009D2910" w:rsidP="00EE0841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91652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91652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B91652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91652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E185B" w:rsidRPr="00B91652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B91652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B91652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91652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91652" w:rsidTr="00560C80">
        <w:tc>
          <w:tcPr>
            <w:tcW w:w="314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lastRenderedPageBreak/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91652" w:rsidTr="00560C80">
        <w:tc>
          <w:tcPr>
            <w:tcW w:w="314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91652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6829BF" w:rsidRPr="00B91652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6829BF" w:rsidRPr="00B91652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B91652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 xml:space="preserve">Приложение </w:t>
      </w:r>
      <w:r w:rsidRPr="00B91652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2</w:t>
      </w:r>
    </w:p>
    <w:p w:rsidR="00281A2E" w:rsidRPr="00B91652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B91652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</w:t>
      </w:r>
      <w:r w:rsidR="00B91652" w:rsidRPr="00B91652">
        <w:rPr>
          <w:rFonts w:ascii="Courier New" w:eastAsia="Times New Roman" w:hAnsi="Courier New" w:cs="Courier New"/>
          <w:color w:val="000000" w:themeColor="text1"/>
          <w:kern w:val="2"/>
        </w:rPr>
        <w:t>собственности Гороховского муниципального образования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91652" w:rsidTr="0047019A">
        <w:tc>
          <w:tcPr>
            <w:tcW w:w="4785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91652" w:rsidTr="0047019A">
        <w:tc>
          <w:tcPr>
            <w:tcW w:w="4785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91652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91652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B91652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B91652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91652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B91652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B91652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>____</w:t>
      </w:r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>» </w:t>
      </w:r>
      <w:r w:rsidR="007C2244" w:rsidRPr="00B91652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 xml:space="preserve">___ 2__ года 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B916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B91652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color w:val="000000" w:themeColor="text1"/>
          <w:lang w:eastAsia="en-US"/>
        </w:rPr>
      </w:pPr>
      <w:r w:rsidRPr="00B91652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B91652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B91652">
        <w:rPr>
          <w:rFonts w:ascii="Arial" w:hAnsi="Arial" w:cs="Arial"/>
          <w:color w:val="000000" w:themeColor="text1"/>
          <w:kern w:val="2"/>
        </w:rPr>
        <w:t xml:space="preserve"> части земельного участка присвоен:</w:t>
      </w:r>
      <w:r w:rsidR="00624DDE" w:rsidRPr="00B91652">
        <w:rPr>
          <w:rFonts w:ascii="Arial" w:eastAsiaTheme="minorHAnsi" w:hAnsi="Arial" w:cs="Arial"/>
          <w:color w:val="000000" w:themeColor="text1"/>
          <w:lang w:eastAsia="en-US"/>
        </w:rPr>
        <w:t xml:space="preserve"> ___</w:t>
      </w:r>
      <w:r w:rsidRPr="00B91652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__________________________________________________________________________</w:t>
      </w:r>
      <w:r w:rsidR="00624DDE" w:rsidRPr="00B91652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Pr="00B91652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B91652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624DDE" w:rsidRPr="00B91652">
        <w:rPr>
          <w:rFonts w:ascii="Arial" w:eastAsiaTheme="minorHAnsi" w:hAnsi="Arial" w:cs="Arial"/>
          <w:i/>
          <w:color w:val="000000" w:themeColor="text1"/>
          <w:lang w:eastAsia="en-US"/>
        </w:rPr>
        <w:t>указывае</w:t>
      </w:r>
      <w:r w:rsidRPr="00B91652">
        <w:rPr>
          <w:rFonts w:ascii="Arial" w:eastAsiaTheme="minorHAnsi" w:hAnsi="Arial" w:cs="Arial"/>
          <w:i/>
          <w:color w:val="000000" w:themeColor="text1"/>
          <w:lang w:eastAsia="en-US"/>
        </w:rPr>
        <w:t xml:space="preserve">тся </w:t>
      </w:r>
      <w:r w:rsidR="00624DDE" w:rsidRPr="00B91652">
        <w:rPr>
          <w:rFonts w:ascii="Arial" w:eastAsiaTheme="minorHAnsi" w:hAnsi="Arial" w:cs="Arial"/>
          <w:i/>
          <w:color w:val="000000" w:themeColor="text1"/>
          <w:lang w:eastAsia="en-US"/>
        </w:rPr>
        <w:t>кадастровый номер</w:t>
      </w:r>
      <w:r w:rsidRPr="00B91652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:rsidR="003232D6" w:rsidRPr="00B91652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91652" w:rsidTr="00230D66">
        <w:tc>
          <w:tcPr>
            <w:tcW w:w="314" w:type="dxa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91652" w:rsidTr="00230D66">
        <w:tc>
          <w:tcPr>
            <w:tcW w:w="314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B91652" w:rsidRDefault="00464976" w:rsidP="003232D6">
      <w:pPr>
        <w:pStyle w:val="ae"/>
        <w:rPr>
          <w:rFonts w:ascii="Arial" w:hAnsi="Arial" w:cs="Arial"/>
          <w:color w:val="000000" w:themeColor="text1"/>
        </w:rPr>
      </w:pPr>
    </w:p>
    <w:sectPr w:rsidR="00464976" w:rsidRPr="00B91652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19" w:rsidRDefault="00BA7419" w:rsidP="00766253">
      <w:pPr>
        <w:spacing w:after="0" w:line="240" w:lineRule="auto"/>
      </w:pPr>
      <w:r>
        <w:separator/>
      </w:r>
    </w:p>
  </w:endnote>
  <w:endnote w:type="continuationSeparator" w:id="0">
    <w:p w:rsidR="00BA7419" w:rsidRDefault="00BA741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19" w:rsidRDefault="00BA7419" w:rsidP="00766253">
      <w:pPr>
        <w:spacing w:after="0" w:line="240" w:lineRule="auto"/>
      </w:pPr>
      <w:r>
        <w:separator/>
      </w:r>
    </w:p>
  </w:footnote>
  <w:footnote w:type="continuationSeparator" w:id="0">
    <w:p w:rsidR="00BA7419" w:rsidRDefault="00BA7419" w:rsidP="00766253">
      <w:pPr>
        <w:spacing w:after="0" w:line="240" w:lineRule="auto"/>
      </w:pPr>
      <w:r>
        <w:continuationSeparator/>
      </w:r>
    </w:p>
  </w:footnote>
  <w:footnote w:id="1"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745C44" w:rsidRPr="00CA4E0A" w:rsidRDefault="00745C4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A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5C44" w:rsidRDefault="00745C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44" w:rsidRDefault="00745C44">
    <w:pPr>
      <w:pStyle w:val="a9"/>
      <w:jc w:val="center"/>
    </w:pPr>
  </w:p>
  <w:p w:rsidR="00745C44" w:rsidRDefault="00745C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745C44" w:rsidRPr="00B14374" w:rsidRDefault="00745C44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7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A2C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2C11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140AA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7B1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C44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3BCC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16BC"/>
    <w:rsid w:val="008425E5"/>
    <w:rsid w:val="0084509E"/>
    <w:rsid w:val="008506E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1652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A7419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4F8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62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62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khovskoe-m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rokhovskoe-m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rokhovskoe-m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2F16-6CB9-488C-BE49-2F2DCFF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11231</Words>
  <Characters>64023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2</cp:revision>
  <cp:lastPrinted>2019-03-22T08:15:00Z</cp:lastPrinted>
  <dcterms:created xsi:type="dcterms:W3CDTF">2023-01-13T07:53:00Z</dcterms:created>
  <dcterms:modified xsi:type="dcterms:W3CDTF">2023-01-13T07:53:00Z</dcterms:modified>
</cp:coreProperties>
</file>